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C08" w:rsidRPr="00D30DD7" w:rsidRDefault="009A4C08" w:rsidP="009A4C08">
      <w:pPr>
        <w:jc w:val="right"/>
        <w:rPr>
          <w:rFonts w:ascii="Times New Roman" w:hAnsi="Times New Roman" w:cs="Times New Roman"/>
          <w:sz w:val="28"/>
          <w:szCs w:val="28"/>
        </w:rPr>
      </w:pPr>
      <w:r w:rsidRPr="00D30DD7">
        <w:rPr>
          <w:sz w:val="28"/>
          <w:szCs w:val="28"/>
        </w:rPr>
        <w:tab/>
      </w:r>
      <w:r w:rsidRPr="00D30DD7">
        <w:rPr>
          <w:sz w:val="28"/>
          <w:szCs w:val="28"/>
        </w:rPr>
        <w:tab/>
      </w:r>
      <w:r w:rsidRPr="00D30DD7">
        <w:rPr>
          <w:sz w:val="28"/>
          <w:szCs w:val="28"/>
        </w:rPr>
        <w:tab/>
      </w:r>
      <w:r w:rsidRPr="00D30DD7">
        <w:rPr>
          <w:sz w:val="28"/>
          <w:szCs w:val="28"/>
        </w:rPr>
        <w:tab/>
      </w:r>
      <w:r w:rsidRPr="00D30DD7">
        <w:rPr>
          <w:sz w:val="28"/>
          <w:szCs w:val="28"/>
        </w:rPr>
        <w:tab/>
      </w:r>
      <w:r w:rsidRPr="00D30DD7">
        <w:rPr>
          <w:sz w:val="28"/>
          <w:szCs w:val="28"/>
        </w:rPr>
        <w:tab/>
      </w:r>
      <w:r w:rsidRPr="00D30DD7">
        <w:rPr>
          <w:sz w:val="28"/>
          <w:szCs w:val="28"/>
        </w:rPr>
        <w:tab/>
      </w:r>
      <w:r w:rsidRPr="00D30DD7">
        <w:rPr>
          <w:rFonts w:ascii="Times New Roman" w:hAnsi="Times New Roman" w:cs="Times New Roman"/>
          <w:sz w:val="28"/>
          <w:szCs w:val="28"/>
        </w:rPr>
        <w:t>Приложение</w:t>
      </w:r>
    </w:p>
    <w:p w:rsidR="00510225" w:rsidRPr="00D30DD7" w:rsidRDefault="009A4C08" w:rsidP="00A715B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DD7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9A4C08" w:rsidRPr="00D30DD7" w:rsidRDefault="00A715B8" w:rsidP="00A715B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DD7">
        <w:rPr>
          <w:rFonts w:ascii="Times New Roman" w:hAnsi="Times New Roman" w:cs="Times New Roman"/>
          <w:b/>
          <w:sz w:val="28"/>
          <w:szCs w:val="28"/>
        </w:rPr>
        <w:t>государственных услуг, оказываемых на бесплатной или льготной основе (с размером оплаты менее себестоимости) государственными учреждениями населению Баткенской области</w:t>
      </w:r>
    </w:p>
    <w:p w:rsidR="00A715B8" w:rsidRPr="00D30DD7" w:rsidRDefault="00A715B8" w:rsidP="00A715B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4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140"/>
        <w:gridCol w:w="5223"/>
        <w:gridCol w:w="2918"/>
        <w:gridCol w:w="2755"/>
      </w:tblGrid>
      <w:tr w:rsidR="00D703BC" w:rsidRPr="00D30DD7" w:rsidTr="00EA71D1">
        <w:trPr>
          <w:trHeight w:val="1744"/>
        </w:trPr>
        <w:tc>
          <w:tcPr>
            <w:tcW w:w="710" w:type="dxa"/>
            <w:vMerge w:val="restart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3140" w:type="dxa"/>
            <w:vMerge w:val="restart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Государственного органа</w:t>
            </w:r>
          </w:p>
        </w:tc>
        <w:tc>
          <w:tcPr>
            <w:tcW w:w="5223" w:type="dxa"/>
            <w:vMerge w:val="restart"/>
          </w:tcPr>
          <w:p w:rsidR="00D703BC" w:rsidRPr="00D30DD7" w:rsidRDefault="00D703BC" w:rsidP="002955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государственных услуг, согласно Единого реестра государственных услуг, оказываемых на платной основе, предлагаемых для включения в перечень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государственных услуг, оказываемых на территории с особым льготным режимом на бесплатных или льготных условиях</w:t>
            </w:r>
          </w:p>
        </w:tc>
        <w:tc>
          <w:tcPr>
            <w:tcW w:w="5673" w:type="dxa"/>
            <w:gridSpan w:val="2"/>
            <w:tcBorders>
              <w:bottom w:val="single" w:sz="4" w:space="0" w:color="auto"/>
            </w:tcBorders>
          </w:tcPr>
          <w:p w:rsidR="00D703BC" w:rsidRPr="00D30DD7" w:rsidRDefault="00D703BC" w:rsidP="005757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предоставления </w:t>
            </w:r>
          </w:p>
          <w:p w:rsidR="00D703BC" w:rsidRPr="00D30DD7" w:rsidRDefault="00D703BC" w:rsidP="005757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03BC" w:rsidRPr="00D30DD7" w:rsidTr="00EA71D1">
        <w:trPr>
          <w:trHeight w:val="395"/>
        </w:trPr>
        <w:tc>
          <w:tcPr>
            <w:tcW w:w="710" w:type="dxa"/>
            <w:vMerge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  <w:vMerge/>
          </w:tcPr>
          <w:p w:rsidR="00D703BC" w:rsidRPr="00D30DD7" w:rsidRDefault="00D703BC" w:rsidP="002955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</w:tcPr>
          <w:p w:rsidR="00D703BC" w:rsidRPr="00D30DD7" w:rsidRDefault="00D703BC" w:rsidP="00012B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На бесплатной основе </w:t>
            </w:r>
          </w:p>
        </w:tc>
        <w:tc>
          <w:tcPr>
            <w:tcW w:w="2755" w:type="dxa"/>
          </w:tcPr>
          <w:p w:rsidR="00D703BC" w:rsidRPr="00D30DD7" w:rsidRDefault="00D703BC" w:rsidP="0001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На льготной основе</w:t>
            </w:r>
          </w:p>
        </w:tc>
      </w:tr>
      <w:tr w:rsidR="00D703BC" w:rsidRPr="00D30DD7" w:rsidTr="00EA71D1">
        <w:trPr>
          <w:trHeight w:val="1280"/>
        </w:trPr>
        <w:tc>
          <w:tcPr>
            <w:tcW w:w="710" w:type="dxa"/>
          </w:tcPr>
          <w:p w:rsidR="00D703BC" w:rsidRPr="00D30DD7" w:rsidRDefault="00D703BC" w:rsidP="009A4C08">
            <w:pPr>
              <w:pStyle w:val="a4"/>
              <w:numPr>
                <w:ilvl w:val="0"/>
                <w:numId w:val="1"/>
              </w:numPr>
              <w:ind w:left="460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1" w:colLast="3"/>
          </w:p>
        </w:tc>
        <w:tc>
          <w:tcPr>
            <w:tcW w:w="3140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Министерство труда, социального обеспечения и миграции</w:t>
            </w:r>
          </w:p>
        </w:tc>
        <w:tc>
          <w:tcPr>
            <w:tcW w:w="5223" w:type="dxa"/>
          </w:tcPr>
          <w:p w:rsidR="00D703BC" w:rsidRPr="00D30DD7" w:rsidRDefault="00D703BC" w:rsidP="00510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граждан профессиям, востребованным на рынке труда, за счет предприятий и личных средств учащихся (контрактное обучение) </w:t>
            </w:r>
          </w:p>
          <w:p w:rsidR="00D703BC" w:rsidRPr="00D30DD7" w:rsidRDefault="00D703BC" w:rsidP="00510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(гл.1, п.111)</w:t>
            </w:r>
          </w:p>
        </w:tc>
        <w:tc>
          <w:tcPr>
            <w:tcW w:w="2918" w:type="dxa"/>
          </w:tcPr>
          <w:p w:rsidR="00D703BC" w:rsidRPr="00D30DD7" w:rsidRDefault="00D703BC" w:rsidP="00510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Бесплатно </w:t>
            </w:r>
          </w:p>
        </w:tc>
        <w:tc>
          <w:tcPr>
            <w:tcW w:w="2755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D703BC" w:rsidRPr="00D30DD7" w:rsidTr="00EA71D1">
        <w:trPr>
          <w:trHeight w:val="1509"/>
        </w:trPr>
        <w:tc>
          <w:tcPr>
            <w:tcW w:w="710" w:type="dxa"/>
            <w:vMerge w:val="restart"/>
          </w:tcPr>
          <w:p w:rsidR="00D703BC" w:rsidRPr="00D30DD7" w:rsidRDefault="00D703BC" w:rsidP="009A4C08">
            <w:pPr>
              <w:pStyle w:val="a4"/>
              <w:numPr>
                <w:ilvl w:val="0"/>
                <w:numId w:val="1"/>
              </w:numPr>
              <w:ind w:left="460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 w:val="restart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 экономики </w:t>
            </w:r>
          </w:p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и коммерции</w:t>
            </w:r>
          </w:p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223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Подтверждение компетентности лаборатории в соответствии с требованиями международного стандарта с учетом проведения инспекционного контроля за деятельностью аккредитованной лаборатории</w:t>
            </w:r>
          </w:p>
          <w:p w:rsidR="00D703BC" w:rsidRPr="00D30DD7" w:rsidRDefault="00D703BC" w:rsidP="008F0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(гл.4, п.46)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5" w:type="dxa"/>
            <w:vMerge w:val="restart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В части заявок на аккредитацию органов по оценке соответствия по льготе 10% от стоимости, установленной в прейскуранте цен на 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платные работы и услуги, выполняемые КЦА.</w:t>
            </w:r>
          </w:p>
        </w:tc>
      </w:tr>
      <w:tr w:rsidR="00D703BC" w:rsidRPr="00D30DD7" w:rsidTr="00EA71D1">
        <w:trPr>
          <w:trHeight w:val="2335"/>
        </w:trPr>
        <w:tc>
          <w:tcPr>
            <w:tcW w:w="710" w:type="dxa"/>
            <w:vMerge/>
          </w:tcPr>
          <w:p w:rsidR="00D703BC" w:rsidRPr="00D30DD7" w:rsidRDefault="00D703BC" w:rsidP="008F0272">
            <w:pPr>
              <w:ind w:left="42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Подтверждение компетентности органа контроля в соответствии с требованиями международного стандарта с учетом проведения инспекционного контроля за деятельностью аккредитованного органа контроля (гл.4, п.50)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5" w:type="dxa"/>
            <w:vMerge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03BC" w:rsidRPr="00D30DD7" w:rsidTr="00EA71D1">
        <w:trPr>
          <w:trHeight w:val="1300"/>
        </w:trPr>
        <w:tc>
          <w:tcPr>
            <w:tcW w:w="710" w:type="dxa"/>
            <w:vMerge/>
          </w:tcPr>
          <w:p w:rsidR="00D703BC" w:rsidRPr="00D30DD7" w:rsidRDefault="00D703BC" w:rsidP="008F0272">
            <w:pPr>
              <w:ind w:left="42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  <w:tcBorders>
              <w:bottom w:val="single" w:sz="4" w:space="0" w:color="auto"/>
            </w:tcBorders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</w:tcPr>
          <w:p w:rsidR="00D703BC" w:rsidRPr="00D30DD7" w:rsidRDefault="00D703BC" w:rsidP="00ED58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Поверка или калибровка средств измерений по заявкам и договорам, с выдачей документа соответствующей формы (гл</w:t>
            </w:r>
            <w:r w:rsidR="00ED58F7" w:rsidRPr="00D30D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5, п</w:t>
            </w:r>
            <w:r w:rsidR="00ED58F7" w:rsidRPr="00D30D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44)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D703BC" w:rsidRPr="00D30DD7" w:rsidRDefault="00D703BC" w:rsidP="005F4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На 10% льготной основе, в части предоставления Баткенским </w:t>
            </w:r>
            <w:r w:rsidR="005F4298" w:rsidRPr="00D30DD7">
              <w:rPr>
                <w:rFonts w:ascii="Times New Roman" w:hAnsi="Times New Roman" w:cs="Times New Roman"/>
                <w:sz w:val="28"/>
                <w:szCs w:val="28"/>
              </w:rPr>
              <w:t>центром испытаний, сертификации и метрологии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госуслуг</w:t>
            </w:r>
            <w:r w:rsidR="005F4298" w:rsidRPr="00D30DD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по поверке </w:t>
            </w:r>
            <w:r w:rsidR="005F4298"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средств измерений 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населению Баткенской области</w:t>
            </w:r>
          </w:p>
        </w:tc>
      </w:tr>
      <w:tr w:rsidR="00D703BC" w:rsidRPr="00D30DD7" w:rsidTr="00EA71D1">
        <w:trPr>
          <w:trHeight w:val="4958"/>
        </w:trPr>
        <w:tc>
          <w:tcPr>
            <w:tcW w:w="710" w:type="dxa"/>
            <w:vMerge w:val="restart"/>
          </w:tcPr>
          <w:p w:rsidR="00D703BC" w:rsidRPr="00D30DD7" w:rsidRDefault="00D703BC" w:rsidP="008F02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3140" w:type="dxa"/>
            <w:vMerge w:val="restart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здравоохранения Кыргызской Республики</w:t>
            </w:r>
          </w:p>
        </w:tc>
        <w:tc>
          <w:tcPr>
            <w:tcW w:w="5223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Оказание консультативно-диагностической помощи, медицинских осмотров и проведение лечебных мероприятий на амбулаторном уровне сверх объема, представленного в Программе государственных гарантий по обеспечению граждан в Кыргызской Республике медико-санитарной помощью</w:t>
            </w:r>
            <w:r w:rsidR="00ED58F7"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(гл.2, п.6)</w:t>
            </w:r>
          </w:p>
          <w:p w:rsidR="00D703BC" w:rsidRPr="00D30DD7" w:rsidRDefault="00D703BC" w:rsidP="00A715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На бесплатной основе:</w:t>
            </w:r>
          </w:p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(на первичном уровне организаций здравоохранения Баткенской области)</w:t>
            </w:r>
          </w:p>
          <w:p w:rsidR="00A715B8" w:rsidRPr="00D30DD7" w:rsidRDefault="00A715B8" w:rsidP="00A715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1. Флюорография органов грудной клетки;</w:t>
            </w:r>
          </w:p>
          <w:p w:rsidR="00A715B8" w:rsidRPr="00D30DD7" w:rsidRDefault="00A715B8" w:rsidP="00A715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2. Рентгенографические исследования;</w:t>
            </w:r>
          </w:p>
          <w:p w:rsidR="00D703BC" w:rsidRPr="00D30DD7" w:rsidRDefault="00A715B8" w:rsidP="00670E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3. Ультразвуковые </w:t>
            </w:r>
            <w:r w:rsidR="00670EDE">
              <w:rPr>
                <w:rFonts w:ascii="Times New Roman" w:hAnsi="Times New Roman" w:cs="Times New Roman"/>
                <w:sz w:val="28"/>
                <w:szCs w:val="28"/>
              </w:rPr>
              <w:t>исследования внутренних органов</w:t>
            </w:r>
          </w:p>
        </w:tc>
        <w:tc>
          <w:tcPr>
            <w:tcW w:w="2755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03BC" w:rsidRPr="00D30DD7" w:rsidTr="00EA71D1">
        <w:trPr>
          <w:trHeight w:val="2335"/>
        </w:trPr>
        <w:tc>
          <w:tcPr>
            <w:tcW w:w="710" w:type="dxa"/>
            <w:vMerge/>
          </w:tcPr>
          <w:p w:rsidR="00D703BC" w:rsidRPr="00D30DD7" w:rsidRDefault="00D703BC" w:rsidP="008F02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</w:tcPr>
          <w:p w:rsidR="00D703BC" w:rsidRPr="00D30DD7" w:rsidRDefault="00D703BC" w:rsidP="00ED58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Лечение в стационарах по плановым показаниям, а также экстренным показаниям после выведения из состояния, угрожающего жизни, сверх объема, представленного в Программе государственных гарантий</w:t>
            </w:r>
            <w:r w:rsidR="00ED58F7"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(гл.2, п.13)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D703BC" w:rsidRPr="00D30DD7" w:rsidRDefault="00D703BC" w:rsidP="00112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На льготной основе:</w:t>
            </w:r>
          </w:p>
          <w:p w:rsidR="00D703BC" w:rsidRPr="00D30DD7" w:rsidRDefault="00D703BC" w:rsidP="00112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(на стационарном уровне организаций здравоохранения Баткенской области)</w:t>
            </w:r>
          </w:p>
          <w:p w:rsidR="00D703BC" w:rsidRPr="00D30DD7" w:rsidRDefault="00D703BC" w:rsidP="00AC47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1. Стационарная помощь (при госпитализации) с 50% льготой</w:t>
            </w:r>
          </w:p>
        </w:tc>
      </w:tr>
      <w:tr w:rsidR="00D703BC" w:rsidRPr="00D30DD7" w:rsidTr="00EA71D1">
        <w:trPr>
          <w:trHeight w:val="2335"/>
        </w:trPr>
        <w:tc>
          <w:tcPr>
            <w:tcW w:w="710" w:type="dxa"/>
            <w:vMerge/>
          </w:tcPr>
          <w:p w:rsidR="00D703BC" w:rsidRPr="00D30DD7" w:rsidRDefault="00D703BC" w:rsidP="008F02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  <w:tcBorders>
              <w:bottom w:val="single" w:sz="4" w:space="0" w:color="auto"/>
            </w:tcBorders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</w:tcPr>
          <w:p w:rsidR="00D703BC" w:rsidRPr="00D30DD7" w:rsidRDefault="00D703BC" w:rsidP="00226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Паразитологические исследования по заявкам и договорам: 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биоматериала; 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продуктов питания; </w:t>
            </w:r>
            <w:r w:rsidRPr="00D30DD7">
              <w:rPr>
                <w:rFonts w:ascii="Times New Roman" w:hAnsi="Times New Roman" w:cs="Times New Roman"/>
                <w:sz w:val="28"/>
                <w:szCs w:val="28"/>
              </w:rPr>
              <w:br/>
              <w:t>- объектов окружающей среды и др.</w:t>
            </w:r>
            <w:r w:rsidR="00ED58F7"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 (гл.2, п.34)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D703BC" w:rsidRPr="00D30DD7" w:rsidRDefault="00D703BC" w:rsidP="00112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На льготной основе:</w:t>
            </w:r>
          </w:p>
          <w:p w:rsidR="00D703BC" w:rsidRPr="00D30DD7" w:rsidRDefault="00D703BC" w:rsidP="00112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(на территории Баткенской области)</w:t>
            </w:r>
          </w:p>
          <w:p w:rsidR="00D703BC" w:rsidRPr="00D30DD7" w:rsidRDefault="00D703BC" w:rsidP="00112B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1. Обследование детей с 5 до 16 лет на яйца гельминтов с 50% льготой</w:t>
            </w:r>
          </w:p>
        </w:tc>
      </w:tr>
      <w:tr w:rsidR="00D703BC" w:rsidRPr="00D30DD7" w:rsidTr="00EA71D1">
        <w:trPr>
          <w:trHeight w:val="986"/>
        </w:trPr>
        <w:tc>
          <w:tcPr>
            <w:tcW w:w="710" w:type="dxa"/>
          </w:tcPr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3140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</w:t>
            </w:r>
            <w:r w:rsidRPr="00D30D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цифрового развития</w:t>
            </w:r>
          </w:p>
        </w:tc>
        <w:tc>
          <w:tcPr>
            <w:tcW w:w="5223" w:type="dxa"/>
            <w:tcBorders>
              <w:top w:val="nil"/>
            </w:tcBorders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по запросам социально-правового и тематического характера физических и юридических лиц (гл.6, п.40)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5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в части запросов социально-правового характера по льготе 50% от стоимости, установленной в прейскуранте цен на платные работы и услуги, выполняемые государственными архивными учреждениями</w:t>
            </w:r>
          </w:p>
        </w:tc>
      </w:tr>
      <w:tr w:rsidR="00D703BC" w:rsidRPr="00D30DD7" w:rsidTr="00EA71D1">
        <w:trPr>
          <w:trHeight w:val="986"/>
        </w:trPr>
        <w:tc>
          <w:tcPr>
            <w:tcW w:w="710" w:type="dxa"/>
            <w:vMerge w:val="restart"/>
          </w:tcPr>
          <w:p w:rsidR="00D703BC" w:rsidRPr="00D30DD7" w:rsidRDefault="00D703BC" w:rsidP="008F027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140" w:type="dxa"/>
            <w:vMerge w:val="restart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образования и науки</w:t>
            </w:r>
          </w:p>
        </w:tc>
        <w:tc>
          <w:tcPr>
            <w:tcW w:w="5223" w:type="dxa"/>
          </w:tcPr>
          <w:p w:rsidR="00670EDE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надомного обучения детей, имеющих проблемы со здоровьем, по основным общеобразовательным программам начального, основного и среднего общего образования сверх установленной учебной нагрузки </w:t>
            </w:r>
          </w:p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(гл.1, п.33)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2755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3BC" w:rsidRPr="00D30DD7" w:rsidTr="00EA71D1">
        <w:trPr>
          <w:trHeight w:val="986"/>
        </w:trPr>
        <w:tc>
          <w:tcPr>
            <w:tcW w:w="710" w:type="dxa"/>
            <w:vMerge/>
          </w:tcPr>
          <w:p w:rsidR="00D703BC" w:rsidRPr="00D30DD7" w:rsidRDefault="00D703BC" w:rsidP="009A4C08">
            <w:pPr>
              <w:pStyle w:val="a4"/>
              <w:numPr>
                <w:ilvl w:val="0"/>
                <w:numId w:val="1"/>
              </w:numPr>
              <w:spacing w:line="276" w:lineRule="auto"/>
              <w:ind w:hanging="78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</w:tcPr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</w:tcPr>
          <w:p w:rsidR="00670EDE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среднего профессионального образования на базе среднего общего образования (очная форма обучения) сверх установленной квоты (государственного заказа) </w:t>
            </w:r>
          </w:p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(гл.1, п.43)</w:t>
            </w:r>
          </w:p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55" w:type="dxa"/>
            <w:vMerge w:val="restart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50% скидки для 10% обучающихся и 25% скидки для 15% обучающихся из числа детей-сирот и детей оставшихся без попечения родителей, детей из социально-уязвимых семей и студентов, обучающиеся только на отличные оценки)</w:t>
            </w:r>
          </w:p>
        </w:tc>
      </w:tr>
      <w:tr w:rsidR="00D703BC" w:rsidRPr="00D30DD7" w:rsidTr="00670EDE">
        <w:trPr>
          <w:trHeight w:val="416"/>
        </w:trPr>
        <w:tc>
          <w:tcPr>
            <w:tcW w:w="710" w:type="dxa"/>
            <w:vMerge/>
          </w:tcPr>
          <w:p w:rsidR="00D703BC" w:rsidRPr="00D30DD7" w:rsidRDefault="00D703BC" w:rsidP="009A4C08">
            <w:pPr>
              <w:pStyle w:val="a4"/>
              <w:numPr>
                <w:ilvl w:val="0"/>
                <w:numId w:val="1"/>
              </w:numPr>
              <w:spacing w:line="276" w:lineRule="auto"/>
              <w:ind w:hanging="78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</w:tcPr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высшего профессионального образования по программам подготовки бакалавра, очная форма обучения сверх установленной квоты (государственного заказа) </w:t>
            </w:r>
          </w:p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(гл. 1, п. 48)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55" w:type="dxa"/>
            <w:vMerge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3BC" w:rsidRPr="00D30DD7" w:rsidTr="00EA71D1">
        <w:trPr>
          <w:trHeight w:val="986"/>
        </w:trPr>
        <w:tc>
          <w:tcPr>
            <w:tcW w:w="710" w:type="dxa"/>
            <w:vMerge w:val="restart"/>
          </w:tcPr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3140" w:type="dxa"/>
            <w:vMerge w:val="restart"/>
            <w:shd w:val="clear" w:color="auto" w:fill="auto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внутренних дел</w:t>
            </w:r>
          </w:p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3" w:type="dxa"/>
            <w:shd w:val="clear" w:color="auto" w:fill="auto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Медицинское освидетельствование гражданских лиц военно-врачебной комиссией </w:t>
            </w:r>
          </w:p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(гл. 2, п. 1)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2755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3BC" w:rsidRPr="00D30DD7" w:rsidTr="00EA71D1">
        <w:trPr>
          <w:trHeight w:val="986"/>
        </w:trPr>
        <w:tc>
          <w:tcPr>
            <w:tcW w:w="710" w:type="dxa"/>
            <w:vMerge/>
          </w:tcPr>
          <w:p w:rsidR="00D703BC" w:rsidRPr="00D30DD7" w:rsidRDefault="00D703BC" w:rsidP="009A4C08">
            <w:pPr>
              <w:pStyle w:val="a4"/>
              <w:numPr>
                <w:ilvl w:val="0"/>
                <w:numId w:val="1"/>
              </w:numPr>
              <w:spacing w:line="276" w:lineRule="auto"/>
              <w:ind w:left="460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0" w:type="dxa"/>
            <w:vMerge/>
            <w:shd w:val="clear" w:color="auto" w:fill="auto"/>
          </w:tcPr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3" w:type="dxa"/>
            <w:shd w:val="clear" w:color="auto" w:fill="auto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(гл. 6, п. 39)</w:t>
            </w:r>
          </w:p>
        </w:tc>
        <w:tc>
          <w:tcPr>
            <w:tcW w:w="2918" w:type="dxa"/>
          </w:tcPr>
          <w:p w:rsidR="00D703BC" w:rsidRPr="00D30DD7" w:rsidRDefault="00D703BC" w:rsidP="008F027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2755" w:type="dxa"/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3BC" w:rsidRPr="00D30DD7" w:rsidTr="00482849">
        <w:trPr>
          <w:trHeight w:val="1425"/>
        </w:trPr>
        <w:tc>
          <w:tcPr>
            <w:tcW w:w="710" w:type="dxa"/>
            <w:tcBorders>
              <w:bottom w:val="single" w:sz="4" w:space="0" w:color="auto"/>
            </w:tcBorders>
          </w:tcPr>
          <w:p w:rsidR="00D703BC" w:rsidRPr="00D30DD7" w:rsidRDefault="00D703BC" w:rsidP="008F02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3140" w:type="dxa"/>
            <w:tcBorders>
              <w:bottom w:val="single" w:sz="4" w:space="0" w:color="auto"/>
            </w:tcBorders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Государственное агентство архитектуры, строительства и жилищно-коммунального хозяйства</w:t>
            </w:r>
          </w:p>
        </w:tc>
        <w:tc>
          <w:tcPr>
            <w:tcW w:w="5223" w:type="dxa"/>
            <w:tcBorders>
              <w:bottom w:val="single" w:sz="4" w:space="0" w:color="auto"/>
            </w:tcBorders>
          </w:tcPr>
          <w:p w:rsidR="00D703BC" w:rsidRPr="00D30DD7" w:rsidRDefault="00D703BC" w:rsidP="008F02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DD7">
              <w:rPr>
                <w:rFonts w:ascii="Times New Roman" w:hAnsi="Times New Roman" w:cs="Times New Roman"/>
                <w:sz w:val="28"/>
                <w:szCs w:val="28"/>
              </w:rPr>
              <w:t>Согласование и проведение экспертизы проектной и сметной документации по заявкам физических и юридических лиц (гл. 5, п. 60)</w:t>
            </w:r>
          </w:p>
        </w:tc>
        <w:tc>
          <w:tcPr>
            <w:tcW w:w="2918" w:type="dxa"/>
            <w:tcBorders>
              <w:bottom w:val="single" w:sz="4" w:space="0" w:color="auto"/>
            </w:tcBorders>
          </w:tcPr>
          <w:p w:rsidR="00D703BC" w:rsidRPr="00D30DD7" w:rsidRDefault="00D703BC" w:rsidP="008F027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D703BC" w:rsidRPr="001B6BEB" w:rsidRDefault="001B6BEB" w:rsidP="001B6B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6BEB">
              <w:rPr>
                <w:rFonts w:ascii="Times New Roman" w:hAnsi="Times New Roman" w:cs="Times New Roman"/>
                <w:sz w:val="28"/>
                <w:szCs w:val="28"/>
              </w:rPr>
              <w:t>Льгота 50 %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B6BEB">
              <w:rPr>
                <w:rFonts w:ascii="Times New Roman" w:hAnsi="Times New Roman" w:cs="Times New Roman"/>
                <w:sz w:val="28"/>
                <w:szCs w:val="28"/>
              </w:rPr>
              <w:t>Подведомственные учреждения государственного агентства осуществляют свою деятельность на хозрасчетной основе, вне системы казначейства</w:t>
            </w:r>
          </w:p>
        </w:tc>
      </w:tr>
    </w:tbl>
    <w:p w:rsidR="00B435F0" w:rsidRPr="00D30DD7" w:rsidRDefault="00B435F0" w:rsidP="009A4C08">
      <w:pPr>
        <w:spacing w:after="0" w:line="276" w:lineRule="auto"/>
        <w:jc w:val="both"/>
        <w:rPr>
          <w:rFonts w:ascii="Times New Roman" w:hAnsi="Times New Roman" w:cs="Times New Roman"/>
          <w:b/>
          <w:bCs/>
          <w:strike/>
          <w:sz w:val="28"/>
          <w:szCs w:val="28"/>
          <w:lang w:val="ky-KG"/>
        </w:rPr>
      </w:pPr>
    </w:p>
    <w:p w:rsidR="00B0481D" w:rsidRPr="00D30DD7" w:rsidRDefault="00B0481D" w:rsidP="009A4C08">
      <w:pPr>
        <w:spacing w:after="0" w:line="276" w:lineRule="auto"/>
        <w:jc w:val="both"/>
        <w:rPr>
          <w:rFonts w:ascii="Times New Roman" w:hAnsi="Times New Roman" w:cs="Times New Roman"/>
          <w:b/>
          <w:bCs/>
          <w:strike/>
          <w:sz w:val="28"/>
          <w:szCs w:val="28"/>
          <w:lang w:val="ky-KG"/>
        </w:rPr>
      </w:pPr>
    </w:p>
    <w:sectPr w:rsidR="00B0481D" w:rsidRPr="00D30DD7" w:rsidSect="0022738F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C3096"/>
    <w:multiLevelType w:val="hybridMultilevel"/>
    <w:tmpl w:val="91EC8B5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E14DD"/>
    <w:multiLevelType w:val="hybridMultilevel"/>
    <w:tmpl w:val="0EA66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C08"/>
    <w:rsid w:val="00001871"/>
    <w:rsid w:val="00112BB5"/>
    <w:rsid w:val="001855E1"/>
    <w:rsid w:val="001B588E"/>
    <w:rsid w:val="001B6BEB"/>
    <w:rsid w:val="00206E5A"/>
    <w:rsid w:val="002269F8"/>
    <w:rsid w:val="0022738F"/>
    <w:rsid w:val="0028682A"/>
    <w:rsid w:val="00295581"/>
    <w:rsid w:val="002B4C88"/>
    <w:rsid w:val="003A063A"/>
    <w:rsid w:val="004357EA"/>
    <w:rsid w:val="00447202"/>
    <w:rsid w:val="00465AB5"/>
    <w:rsid w:val="00482849"/>
    <w:rsid w:val="00510225"/>
    <w:rsid w:val="00541925"/>
    <w:rsid w:val="00575786"/>
    <w:rsid w:val="0058002A"/>
    <w:rsid w:val="005F4298"/>
    <w:rsid w:val="00622CB9"/>
    <w:rsid w:val="00631C60"/>
    <w:rsid w:val="00670EDE"/>
    <w:rsid w:val="006A394D"/>
    <w:rsid w:val="006D5C5D"/>
    <w:rsid w:val="006F4F42"/>
    <w:rsid w:val="00756155"/>
    <w:rsid w:val="00775C22"/>
    <w:rsid w:val="00795ABE"/>
    <w:rsid w:val="007C4442"/>
    <w:rsid w:val="008C54F9"/>
    <w:rsid w:val="009A4C08"/>
    <w:rsid w:val="00A54B7F"/>
    <w:rsid w:val="00A631F9"/>
    <w:rsid w:val="00A715B8"/>
    <w:rsid w:val="00A81A17"/>
    <w:rsid w:val="00AC472F"/>
    <w:rsid w:val="00B0481D"/>
    <w:rsid w:val="00B435F0"/>
    <w:rsid w:val="00B6688C"/>
    <w:rsid w:val="00C56DBD"/>
    <w:rsid w:val="00D30DD7"/>
    <w:rsid w:val="00D703BC"/>
    <w:rsid w:val="00EA71D1"/>
    <w:rsid w:val="00ED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0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4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4C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0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0DD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0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4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4C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0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0D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Новицкий И. Николай</dc:creator>
  <cp:lastModifiedBy>Гульнура Ч. Мамбетова</cp:lastModifiedBy>
  <cp:revision>4</cp:revision>
  <cp:lastPrinted>2021-12-22T05:00:00Z</cp:lastPrinted>
  <dcterms:created xsi:type="dcterms:W3CDTF">2021-12-21T05:16:00Z</dcterms:created>
  <dcterms:modified xsi:type="dcterms:W3CDTF">2021-12-22T05:00:00Z</dcterms:modified>
</cp:coreProperties>
</file>